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D" w:rsidRPr="00317D08" w:rsidRDefault="001B477D" w:rsidP="001B47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17D08">
        <w:rPr>
          <w:rFonts w:ascii="Arial" w:hAnsi="Arial" w:cs="Arial"/>
          <w:sz w:val="18"/>
          <w:szCs w:val="18"/>
        </w:rPr>
        <w:t>As on 31</w:t>
      </w:r>
      <w:r w:rsidRPr="00317D08">
        <w:rPr>
          <w:rFonts w:ascii="Arial" w:hAnsi="Arial" w:cs="Arial"/>
          <w:sz w:val="18"/>
          <w:szCs w:val="18"/>
          <w:vertAlign w:val="superscript"/>
        </w:rPr>
        <w:t>st</w:t>
      </w:r>
      <w:r w:rsidRPr="00317D08">
        <w:rPr>
          <w:rFonts w:ascii="Arial" w:hAnsi="Arial" w:cs="Arial"/>
          <w:sz w:val="18"/>
          <w:szCs w:val="18"/>
        </w:rPr>
        <w:t xml:space="preserve"> Dec.201</w:t>
      </w:r>
      <w:r>
        <w:rPr>
          <w:rFonts w:ascii="Arial" w:hAnsi="Arial" w:cs="Arial"/>
          <w:sz w:val="18"/>
          <w:szCs w:val="18"/>
        </w:rPr>
        <w:t>6</w:t>
      </w:r>
      <w:r w:rsidRPr="00317D08">
        <w:rPr>
          <w:rFonts w:ascii="Arial" w:hAnsi="Arial" w:cs="Arial"/>
          <w:sz w:val="18"/>
          <w:szCs w:val="18"/>
        </w:rPr>
        <w:t>)</w:t>
      </w:r>
    </w:p>
    <w:tbl>
      <w:tblPr>
        <w:tblW w:w="6253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4447"/>
        <w:gridCol w:w="505"/>
        <w:gridCol w:w="787"/>
      </w:tblGrid>
      <w:tr w:rsidR="001B477D" w:rsidTr="001B477D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Registered Medicine Store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B477D"/>
    <w:tbl>
      <w:tblPr>
        <w:tblW w:w="628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70"/>
        <w:gridCol w:w="616"/>
      </w:tblGrid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Permit issued to Quarry (during April-Dec.2016)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Cable TV Operator (as on 31.12.2016)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Permit issued to Bar &amp; restaurant (during April-Dec. 2016)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B477D" w:rsidRDefault="001B477D"/>
    <w:sectPr w:rsidR="001B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77D"/>
    <w:rsid w:val="001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2016-12-19T06:15:00Z</dcterms:created>
  <dcterms:modified xsi:type="dcterms:W3CDTF">2016-12-19T06:21:00Z</dcterms:modified>
</cp:coreProperties>
</file>